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E5C" w:rsidRPr="007B4176" w:rsidRDefault="00DA106E" w:rsidP="007B4176">
      <w:pPr>
        <w:rPr>
          <w:rFonts w:ascii="Calisto MT" w:hAnsi="Calisto MT"/>
          <w:b/>
          <w:bCs/>
          <w:sz w:val="24"/>
          <w:szCs w:val="24"/>
        </w:rPr>
      </w:pPr>
      <w:r w:rsidRPr="007B4176">
        <w:rPr>
          <w:rFonts w:ascii="Calisto MT" w:hAnsi="Calisto MT"/>
          <w:b/>
          <w:bCs/>
          <w:sz w:val="24"/>
          <w:szCs w:val="24"/>
        </w:rPr>
        <w:t xml:space="preserve">REPUBLIQUE DU NIGER    </w:t>
      </w:r>
      <w:r w:rsidR="00253494" w:rsidRPr="007B4176">
        <w:rPr>
          <w:rFonts w:ascii="Calisto MT" w:hAnsi="Calisto MT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D825D0" w:rsidRPr="007B4176">
        <w:rPr>
          <w:rFonts w:ascii="Calisto MT" w:hAnsi="Calisto MT"/>
          <w:b/>
          <w:bCs/>
          <w:sz w:val="24"/>
          <w:szCs w:val="24"/>
        </w:rPr>
        <w:t xml:space="preserve">            </w:t>
      </w:r>
      <w:r w:rsidR="00253494" w:rsidRPr="007B4176">
        <w:rPr>
          <w:rFonts w:ascii="Calisto MT" w:hAnsi="Calisto MT"/>
          <w:b/>
          <w:bCs/>
          <w:sz w:val="24"/>
          <w:szCs w:val="24"/>
        </w:rPr>
        <w:t xml:space="preserve">         </w:t>
      </w:r>
      <w:r w:rsidRPr="007B4176">
        <w:rPr>
          <w:rFonts w:ascii="Calisto MT" w:hAnsi="Calisto MT"/>
          <w:b/>
          <w:bCs/>
          <w:sz w:val="24"/>
          <w:szCs w:val="24"/>
        </w:rPr>
        <w:t xml:space="preserve">  </w:t>
      </w:r>
      <w:proofErr w:type="spellStart"/>
      <w:r w:rsidRPr="007B4176">
        <w:rPr>
          <w:rFonts w:ascii="Calisto MT" w:hAnsi="Calisto MT"/>
          <w:b/>
          <w:bCs/>
          <w:sz w:val="24"/>
          <w:szCs w:val="24"/>
        </w:rPr>
        <w:t>Sakadamna</w:t>
      </w:r>
      <w:proofErr w:type="spellEnd"/>
      <w:r w:rsidRPr="007B4176">
        <w:rPr>
          <w:rFonts w:ascii="Calisto MT" w:hAnsi="Calisto MT"/>
          <w:b/>
          <w:bCs/>
          <w:sz w:val="24"/>
          <w:szCs w:val="24"/>
        </w:rPr>
        <w:t xml:space="preserve">, le </w:t>
      </w:r>
      <w:r w:rsidR="007B4176" w:rsidRPr="007B4176">
        <w:rPr>
          <w:rFonts w:ascii="Calisto MT" w:hAnsi="Calisto MT"/>
          <w:b/>
          <w:bCs/>
          <w:sz w:val="24"/>
          <w:szCs w:val="24"/>
        </w:rPr>
        <w:t>24 Décembre 2023</w:t>
      </w:r>
    </w:p>
    <w:p w:rsidR="00DA106E" w:rsidRPr="007B4176" w:rsidRDefault="00DA106E">
      <w:pPr>
        <w:rPr>
          <w:rFonts w:ascii="Calisto MT" w:hAnsi="Calisto MT"/>
          <w:b/>
          <w:bCs/>
          <w:sz w:val="24"/>
          <w:szCs w:val="24"/>
        </w:rPr>
      </w:pPr>
      <w:r w:rsidRPr="007B4176">
        <w:rPr>
          <w:rFonts w:ascii="Calisto MT" w:hAnsi="Calisto MT"/>
          <w:b/>
          <w:bCs/>
          <w:sz w:val="24"/>
          <w:szCs w:val="24"/>
        </w:rPr>
        <w:t>REGION DE DOSSO</w:t>
      </w:r>
    </w:p>
    <w:p w:rsidR="00DA106E" w:rsidRPr="007B4176" w:rsidRDefault="00DA106E">
      <w:pPr>
        <w:rPr>
          <w:rFonts w:ascii="Calisto MT" w:hAnsi="Calisto MT"/>
          <w:b/>
          <w:bCs/>
          <w:sz w:val="24"/>
          <w:szCs w:val="24"/>
        </w:rPr>
      </w:pPr>
      <w:r w:rsidRPr="007B4176">
        <w:rPr>
          <w:rFonts w:ascii="Calisto MT" w:hAnsi="Calisto MT"/>
          <w:b/>
          <w:bCs/>
          <w:sz w:val="24"/>
          <w:szCs w:val="24"/>
        </w:rPr>
        <w:t>DEPARTEMENT DE DOSSO</w:t>
      </w:r>
    </w:p>
    <w:p w:rsidR="00DA106E" w:rsidRPr="007B4176" w:rsidRDefault="00DA106E">
      <w:pPr>
        <w:rPr>
          <w:rFonts w:ascii="Calisto MT" w:hAnsi="Calisto MT"/>
          <w:b/>
          <w:bCs/>
          <w:sz w:val="24"/>
          <w:szCs w:val="24"/>
        </w:rPr>
      </w:pPr>
      <w:r w:rsidRPr="007B4176">
        <w:rPr>
          <w:rFonts w:ascii="Calisto MT" w:hAnsi="Calisto MT"/>
          <w:b/>
          <w:bCs/>
          <w:sz w:val="24"/>
          <w:szCs w:val="24"/>
        </w:rPr>
        <w:t xml:space="preserve">COMMUNE RURALE DE SAKADAMNA </w:t>
      </w:r>
    </w:p>
    <w:p w:rsidR="00DA106E" w:rsidRDefault="00DA106E">
      <w:pPr>
        <w:rPr>
          <w:rFonts w:ascii="Arial Rounded MT Bold" w:hAnsi="Arial Rounded MT Bold"/>
        </w:rPr>
      </w:pPr>
    </w:p>
    <w:p w:rsidR="00DA106E" w:rsidRDefault="00DA106E">
      <w:pPr>
        <w:rPr>
          <w:rFonts w:ascii="Arial Rounded MT Bold" w:hAnsi="Arial Rounded MT Bold"/>
        </w:rPr>
      </w:pPr>
    </w:p>
    <w:p w:rsidR="00253494" w:rsidRDefault="00253494">
      <w:pPr>
        <w:rPr>
          <w:rFonts w:ascii="Arial Rounded MT Bold" w:hAnsi="Arial Rounded MT Bold"/>
        </w:rPr>
      </w:pPr>
    </w:p>
    <w:p w:rsidR="00253494" w:rsidRDefault="00253494">
      <w:pPr>
        <w:rPr>
          <w:rFonts w:ascii="Arial Rounded MT Bold" w:hAnsi="Arial Rounded MT Bold"/>
        </w:rPr>
      </w:pPr>
    </w:p>
    <w:p w:rsidR="00253494" w:rsidRDefault="00253494">
      <w:pPr>
        <w:rPr>
          <w:rFonts w:ascii="Arial Rounded MT Bold" w:hAnsi="Arial Rounded MT Bold"/>
        </w:rPr>
      </w:pPr>
    </w:p>
    <w:p w:rsidR="00253494" w:rsidRDefault="00253494">
      <w:pPr>
        <w:rPr>
          <w:rFonts w:ascii="Arial Rounded MT Bold" w:hAnsi="Arial Rounded MT Bold"/>
        </w:rPr>
      </w:pPr>
    </w:p>
    <w:p w:rsidR="00DA106E" w:rsidRPr="00253494" w:rsidRDefault="00DA106E" w:rsidP="0025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 Black" w:hAnsi="Bodoni MT Black"/>
          <w:sz w:val="72"/>
          <w:szCs w:val="72"/>
        </w:rPr>
      </w:pPr>
      <w:r w:rsidRPr="00253494">
        <w:rPr>
          <w:rFonts w:ascii="Bodoni MT Black" w:hAnsi="Bodoni MT Black"/>
          <w:sz w:val="72"/>
          <w:szCs w:val="72"/>
        </w:rPr>
        <w:t>P</w:t>
      </w:r>
      <w:r w:rsidR="007B4176">
        <w:rPr>
          <w:rFonts w:ascii="Bodoni MT Black" w:hAnsi="Bodoni MT Black"/>
          <w:sz w:val="72"/>
          <w:szCs w:val="72"/>
        </w:rPr>
        <w:t>LAN D’INVESTISSEMENT ANNUEL 2023 (PIA)</w:t>
      </w:r>
    </w:p>
    <w:p w:rsidR="00DA106E" w:rsidRDefault="00DA106E">
      <w:pPr>
        <w:rPr>
          <w:rFonts w:ascii="Arial Rounded MT Bold" w:hAnsi="Arial Rounded MT Bold"/>
        </w:rPr>
      </w:pPr>
    </w:p>
    <w:p w:rsidR="00DA106E" w:rsidRDefault="00DA106E">
      <w:pPr>
        <w:rPr>
          <w:rFonts w:ascii="Arial Rounded MT Bold" w:hAnsi="Arial Rounded MT Bold"/>
        </w:rPr>
      </w:pPr>
    </w:p>
    <w:p w:rsidR="00DA106E" w:rsidRDefault="00DA106E">
      <w:pPr>
        <w:rPr>
          <w:rFonts w:ascii="Arial Rounded MT Bold" w:hAnsi="Arial Rounded MT Bold"/>
        </w:rPr>
      </w:pPr>
    </w:p>
    <w:p w:rsidR="00DA106E" w:rsidRDefault="00DA106E">
      <w:pPr>
        <w:rPr>
          <w:rFonts w:ascii="Arial Rounded MT Bold" w:hAnsi="Arial Rounded MT Bold"/>
        </w:rPr>
      </w:pPr>
    </w:p>
    <w:p w:rsidR="00DA106E" w:rsidRDefault="00DA106E">
      <w:pPr>
        <w:rPr>
          <w:rFonts w:ascii="Arial Rounded MT Bold" w:hAnsi="Arial Rounded MT Bold"/>
        </w:rPr>
      </w:pPr>
    </w:p>
    <w:p w:rsidR="00DA106E" w:rsidRDefault="00DA106E">
      <w:pPr>
        <w:rPr>
          <w:rFonts w:ascii="Arial Rounded MT Bold" w:hAnsi="Arial Rounded MT Bold"/>
        </w:rPr>
      </w:pPr>
    </w:p>
    <w:p w:rsidR="00D7119B" w:rsidRPr="00253494" w:rsidRDefault="00D7119B" w:rsidP="00161777">
      <w:pPr>
        <w:jc w:val="both"/>
        <w:rPr>
          <w:rFonts w:ascii="Arial Rounded MT Bold" w:hAnsi="Arial Rounded MT Bold"/>
          <w:sz w:val="28"/>
          <w:szCs w:val="28"/>
          <w:u w:val="single"/>
        </w:rPr>
      </w:pPr>
      <w:r w:rsidRPr="00253494">
        <w:rPr>
          <w:rFonts w:ascii="Arial Rounded MT Bold" w:hAnsi="Arial Rounded MT Bold"/>
          <w:sz w:val="28"/>
          <w:szCs w:val="28"/>
          <w:u w:val="single"/>
        </w:rPr>
        <w:lastRenderedPageBreak/>
        <w:t xml:space="preserve">INTRODUCTION </w:t>
      </w:r>
    </w:p>
    <w:p w:rsidR="00D7119B" w:rsidRPr="00161777" w:rsidRDefault="00D7119B" w:rsidP="00161777">
      <w:pPr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La complexité de la gestion communale requiert une bonne organisation, une planification claire et méthodique des actions à entreprendre, à réaliser dans le temps.</w:t>
      </w:r>
    </w:p>
    <w:p w:rsidR="00D7119B" w:rsidRPr="00161777" w:rsidRDefault="00D7119B" w:rsidP="00161777">
      <w:pPr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 xml:space="preserve">C’est pourquoi, le conseil communal de </w:t>
      </w:r>
      <w:proofErr w:type="spellStart"/>
      <w:r w:rsidRPr="00161777">
        <w:rPr>
          <w:rFonts w:ascii="Arial" w:hAnsi="Arial" w:cs="Arial"/>
          <w:sz w:val="24"/>
          <w:szCs w:val="24"/>
        </w:rPr>
        <w:t>Sakadamna</w:t>
      </w:r>
      <w:proofErr w:type="spellEnd"/>
      <w:r w:rsidRPr="00161777">
        <w:rPr>
          <w:rFonts w:ascii="Arial" w:hAnsi="Arial" w:cs="Arial"/>
          <w:sz w:val="24"/>
          <w:szCs w:val="24"/>
        </w:rPr>
        <w:t xml:space="preserve"> se propose d’établir chaque année budgétaire un Plan d’Action annuel qui prendra en compte l’aspiration des populations tout en mettant l’accent sur les secteurs sociaux de base tels que : l’Education, l’hydraulique, la santé, les secteurs de développement en l’occurrence l’agriculture, l’élevage etc…</w:t>
      </w:r>
    </w:p>
    <w:p w:rsidR="00D7119B" w:rsidRPr="00161777" w:rsidRDefault="00D7119B" w:rsidP="00161777">
      <w:pPr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Le présent Plan d’Action tiendra compte des options ci-dessous citées.</w:t>
      </w:r>
    </w:p>
    <w:p w:rsidR="00D7119B" w:rsidRDefault="00D7119B" w:rsidP="00161777">
      <w:pPr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Il canalise les différents domaines d’interventions, localise les lieux d’interventions.</w:t>
      </w:r>
    </w:p>
    <w:p w:rsidR="00161777" w:rsidRDefault="00161777" w:rsidP="00161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un document précieux de programmation s’inspire du PDC.</w:t>
      </w:r>
    </w:p>
    <w:p w:rsidR="00161777" w:rsidRDefault="00161777" w:rsidP="00161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Conseil Communal de </w:t>
      </w:r>
      <w:proofErr w:type="spellStart"/>
      <w:r>
        <w:rPr>
          <w:rFonts w:ascii="Arial" w:hAnsi="Arial" w:cs="Arial"/>
          <w:sz w:val="24"/>
          <w:szCs w:val="24"/>
        </w:rPr>
        <w:t>Sakadamna</w:t>
      </w:r>
      <w:proofErr w:type="spellEnd"/>
      <w:r>
        <w:rPr>
          <w:rFonts w:ascii="Arial" w:hAnsi="Arial" w:cs="Arial"/>
          <w:sz w:val="24"/>
          <w:szCs w:val="24"/>
        </w:rPr>
        <w:t xml:space="preserve"> se félicite de s’être doté d’un outil de travail permettant d’évaluer l’exécutif à la fin de l’année budgétaire tout en tenant compte des réalités et difficultés de la Commune en Recettes et en Dépenses.</w:t>
      </w: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p w:rsidR="0004033D" w:rsidRPr="00161777" w:rsidRDefault="0004033D" w:rsidP="0016177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1977"/>
        <w:gridCol w:w="5106"/>
        <w:gridCol w:w="992"/>
        <w:gridCol w:w="3260"/>
        <w:gridCol w:w="1985"/>
        <w:gridCol w:w="1843"/>
      </w:tblGrid>
      <w:tr w:rsidR="0004033D" w:rsidRPr="0004033D" w:rsidTr="007B4176">
        <w:trPr>
          <w:jc w:val="center"/>
        </w:trPr>
        <w:tc>
          <w:tcPr>
            <w:tcW w:w="1977" w:type="dxa"/>
          </w:tcPr>
          <w:p w:rsidR="0004033D" w:rsidRPr="0004033D" w:rsidRDefault="0004033D" w:rsidP="000403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Objectifs globaux</w:t>
            </w:r>
          </w:p>
        </w:tc>
        <w:tc>
          <w:tcPr>
            <w:tcW w:w="5106" w:type="dxa"/>
          </w:tcPr>
          <w:p w:rsidR="0004033D" w:rsidRPr="0004033D" w:rsidRDefault="0004033D" w:rsidP="000403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  <w:tc>
          <w:tcPr>
            <w:tcW w:w="992" w:type="dxa"/>
          </w:tcPr>
          <w:p w:rsidR="0004033D" w:rsidRPr="0004033D" w:rsidRDefault="0004033D" w:rsidP="000403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>Qté</w:t>
            </w:r>
          </w:p>
        </w:tc>
        <w:tc>
          <w:tcPr>
            <w:tcW w:w="3260" w:type="dxa"/>
          </w:tcPr>
          <w:p w:rsidR="0004033D" w:rsidRPr="0004033D" w:rsidRDefault="0004033D" w:rsidP="000403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>Localisation</w:t>
            </w:r>
          </w:p>
        </w:tc>
        <w:tc>
          <w:tcPr>
            <w:tcW w:w="1985" w:type="dxa"/>
          </w:tcPr>
          <w:p w:rsidR="0004033D" w:rsidRPr="0004033D" w:rsidRDefault="0004033D" w:rsidP="000403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>Coûts</w:t>
            </w:r>
          </w:p>
        </w:tc>
        <w:tc>
          <w:tcPr>
            <w:tcW w:w="1843" w:type="dxa"/>
          </w:tcPr>
          <w:p w:rsidR="0004033D" w:rsidRPr="0004033D" w:rsidRDefault="007B4176" w:rsidP="0004033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 de financement</w:t>
            </w:r>
          </w:p>
        </w:tc>
      </w:tr>
      <w:tr w:rsidR="007C4C65" w:rsidRPr="0004033D" w:rsidTr="007B4176">
        <w:trPr>
          <w:jc w:val="center"/>
        </w:trPr>
        <w:tc>
          <w:tcPr>
            <w:tcW w:w="1977" w:type="dxa"/>
            <w:vMerge w:val="restart"/>
          </w:tcPr>
          <w:p w:rsidR="00786B66" w:rsidRDefault="00786B66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C65" w:rsidRPr="00182DAD" w:rsidRDefault="007B4176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Secteur Educatif et Formations aux Métiers </w:t>
            </w:r>
            <w:r w:rsidR="007C4C65" w:rsidRPr="00182D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</w:tcPr>
          <w:p w:rsidR="007C4C65" w:rsidRPr="0004033D" w:rsidRDefault="007B4176" w:rsidP="000475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Construction et équipement de classes et des latrines </w:t>
            </w:r>
          </w:p>
        </w:tc>
        <w:tc>
          <w:tcPr>
            <w:tcW w:w="992" w:type="dxa"/>
          </w:tcPr>
          <w:p w:rsidR="007C4C65" w:rsidRPr="0004033D" w:rsidRDefault="007B4176" w:rsidP="000475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0" w:type="dxa"/>
          </w:tcPr>
          <w:p w:rsidR="004C2591" w:rsidRPr="0004033D" w:rsidRDefault="009756B4" w:rsidP="000475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Mossi</w:t>
            </w:r>
            <w:r w:rsidR="007B41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4176">
              <w:rPr>
                <w:rFonts w:ascii="Arial" w:hAnsi="Arial" w:cs="Arial"/>
                <w:sz w:val="24"/>
                <w:szCs w:val="24"/>
              </w:rPr>
              <w:t>Koara</w:t>
            </w:r>
            <w:proofErr w:type="spellEnd"/>
            <w:r w:rsidR="007B417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7B4176">
              <w:rPr>
                <w:rFonts w:ascii="Arial" w:hAnsi="Arial" w:cs="Arial"/>
                <w:sz w:val="24"/>
                <w:szCs w:val="24"/>
              </w:rPr>
              <w:t>Kouredey</w:t>
            </w:r>
            <w:proofErr w:type="spellEnd"/>
            <w:r w:rsidR="007B4176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85" w:type="dxa"/>
          </w:tcPr>
          <w:p w:rsidR="007C4C65" w:rsidRPr="0004033D" w:rsidRDefault="009756B4" w:rsidP="0004755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32.000.000</w:t>
            </w:r>
          </w:p>
        </w:tc>
        <w:tc>
          <w:tcPr>
            <w:tcW w:w="1843" w:type="dxa"/>
          </w:tcPr>
          <w:p w:rsidR="007C4C65" w:rsidRPr="0004033D" w:rsidRDefault="009756B4" w:rsidP="000475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047552" w:rsidRPr="0004033D" w:rsidTr="007B4176">
        <w:trPr>
          <w:jc w:val="center"/>
        </w:trPr>
        <w:tc>
          <w:tcPr>
            <w:tcW w:w="1977" w:type="dxa"/>
            <w:vMerge/>
          </w:tcPr>
          <w:p w:rsidR="00047552" w:rsidRPr="0004033D" w:rsidRDefault="00047552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47552" w:rsidRDefault="007B417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Confection de tables – bancs </w:t>
            </w:r>
          </w:p>
        </w:tc>
        <w:tc>
          <w:tcPr>
            <w:tcW w:w="992" w:type="dxa"/>
          </w:tcPr>
          <w:p w:rsidR="00047552" w:rsidRDefault="007B417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60" w:type="dxa"/>
          </w:tcPr>
          <w:p w:rsidR="00047552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Ecoles de la Commune </w:t>
            </w:r>
          </w:p>
        </w:tc>
        <w:tc>
          <w:tcPr>
            <w:tcW w:w="1985" w:type="dxa"/>
          </w:tcPr>
          <w:p w:rsidR="00047552" w:rsidRDefault="009756B4" w:rsidP="000475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6.837.500</w:t>
            </w:r>
          </w:p>
        </w:tc>
        <w:tc>
          <w:tcPr>
            <w:tcW w:w="1843" w:type="dxa"/>
          </w:tcPr>
          <w:p w:rsidR="00047552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7C4C65" w:rsidRPr="0004033D" w:rsidTr="007B4176">
        <w:trPr>
          <w:jc w:val="center"/>
        </w:trPr>
        <w:tc>
          <w:tcPr>
            <w:tcW w:w="1977" w:type="dxa"/>
            <w:vMerge/>
          </w:tcPr>
          <w:p w:rsidR="007C4C65" w:rsidRPr="0004033D" w:rsidRDefault="007C4C6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7C4C65" w:rsidRPr="0004033D" w:rsidRDefault="007B417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Réparation de tables – bancs </w:t>
            </w:r>
          </w:p>
        </w:tc>
        <w:tc>
          <w:tcPr>
            <w:tcW w:w="992" w:type="dxa"/>
          </w:tcPr>
          <w:p w:rsidR="007C4C65" w:rsidRPr="0004033D" w:rsidRDefault="007B417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1051</w:t>
            </w:r>
          </w:p>
        </w:tc>
        <w:tc>
          <w:tcPr>
            <w:tcW w:w="3260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7C4C65" w:rsidRPr="0004033D" w:rsidRDefault="009756B4" w:rsidP="000475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7C4C65" w:rsidRPr="0004033D" w:rsidTr="007B4176">
        <w:trPr>
          <w:jc w:val="center"/>
        </w:trPr>
        <w:tc>
          <w:tcPr>
            <w:tcW w:w="1977" w:type="dxa"/>
            <w:vMerge/>
          </w:tcPr>
          <w:p w:rsidR="007C4C65" w:rsidRPr="0004033D" w:rsidRDefault="007C4C6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7C4C65" w:rsidRPr="0004033D" w:rsidRDefault="007B417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Appuis à la scolarisation de la Jeune Fille</w:t>
            </w:r>
          </w:p>
        </w:tc>
        <w:tc>
          <w:tcPr>
            <w:tcW w:w="992" w:type="dxa"/>
          </w:tcPr>
          <w:p w:rsidR="007C4C65" w:rsidRPr="0004033D" w:rsidRDefault="007B417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7C4C65" w:rsidRPr="0004033D" w:rsidRDefault="009756B4" w:rsidP="000475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843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7C4C65" w:rsidRPr="0004033D" w:rsidTr="007B4176">
        <w:trPr>
          <w:jc w:val="center"/>
        </w:trPr>
        <w:tc>
          <w:tcPr>
            <w:tcW w:w="1977" w:type="dxa"/>
            <w:vMerge/>
          </w:tcPr>
          <w:p w:rsidR="007C4C65" w:rsidRPr="0004033D" w:rsidRDefault="007C4C6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7C4C65" w:rsidRPr="0004033D" w:rsidRDefault="007B417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Appuis à la scolarisation des enfants handicapés</w:t>
            </w:r>
          </w:p>
        </w:tc>
        <w:tc>
          <w:tcPr>
            <w:tcW w:w="992" w:type="dxa"/>
          </w:tcPr>
          <w:p w:rsidR="007C4C65" w:rsidRPr="0004033D" w:rsidRDefault="007B417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7C4C65" w:rsidRPr="0004033D" w:rsidRDefault="009756B4" w:rsidP="000475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843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7C4C65" w:rsidRPr="0004033D" w:rsidTr="007B4176">
        <w:trPr>
          <w:jc w:val="center"/>
        </w:trPr>
        <w:tc>
          <w:tcPr>
            <w:tcW w:w="1977" w:type="dxa"/>
            <w:vMerge/>
          </w:tcPr>
          <w:p w:rsidR="007C4C65" w:rsidRPr="0004033D" w:rsidRDefault="007C4C6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7C4C65" w:rsidRPr="0004033D" w:rsidRDefault="007B417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Appui à la Formation des Jeunes aux Métiers.</w:t>
            </w:r>
          </w:p>
        </w:tc>
        <w:tc>
          <w:tcPr>
            <w:tcW w:w="992" w:type="dxa"/>
          </w:tcPr>
          <w:p w:rsidR="007C4C65" w:rsidRPr="0004033D" w:rsidRDefault="007B417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7C4C65" w:rsidRPr="0004033D" w:rsidRDefault="009756B4" w:rsidP="000475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  <w:tc>
          <w:tcPr>
            <w:tcW w:w="1843" w:type="dxa"/>
          </w:tcPr>
          <w:p w:rsidR="007C4C65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182DAD" w:rsidRPr="0004033D" w:rsidTr="007B4176">
        <w:trPr>
          <w:jc w:val="center"/>
        </w:trPr>
        <w:tc>
          <w:tcPr>
            <w:tcW w:w="1977" w:type="dxa"/>
            <w:vMerge w:val="restart"/>
          </w:tcPr>
          <w:p w:rsidR="00786B66" w:rsidRDefault="00786B66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2DAD" w:rsidRDefault="009756B4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Secteur Sanitaire </w:t>
            </w:r>
          </w:p>
          <w:p w:rsidR="00182DAD" w:rsidRPr="00182DAD" w:rsidRDefault="00182DAD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:rsidR="00182DA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de pharmacies communautaires</w:t>
            </w:r>
          </w:p>
        </w:tc>
        <w:tc>
          <w:tcPr>
            <w:tcW w:w="992" w:type="dxa"/>
          </w:tcPr>
          <w:p w:rsidR="00182DAD" w:rsidRDefault="00786B6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182DAD" w:rsidRDefault="00786B6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CSI et cases de Santé de la Commune.</w:t>
            </w:r>
          </w:p>
        </w:tc>
        <w:tc>
          <w:tcPr>
            <w:tcW w:w="1985" w:type="dxa"/>
          </w:tcPr>
          <w:p w:rsidR="00182DAD" w:rsidRPr="0004033D" w:rsidRDefault="00786B66" w:rsidP="007C4C6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182DAD" w:rsidRPr="0004033D" w:rsidRDefault="00786B6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PTF </w:t>
            </w:r>
          </w:p>
        </w:tc>
      </w:tr>
      <w:tr w:rsidR="00182DAD" w:rsidRPr="0004033D" w:rsidTr="007B4176">
        <w:trPr>
          <w:jc w:val="center"/>
        </w:trPr>
        <w:tc>
          <w:tcPr>
            <w:tcW w:w="1977" w:type="dxa"/>
            <w:vMerge/>
          </w:tcPr>
          <w:p w:rsidR="00182DAD" w:rsidRPr="0004033D" w:rsidRDefault="00182DAD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182DAD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Construction de latrines </w:t>
            </w:r>
          </w:p>
        </w:tc>
        <w:tc>
          <w:tcPr>
            <w:tcW w:w="992" w:type="dxa"/>
          </w:tcPr>
          <w:p w:rsidR="00182DAD" w:rsidRPr="0004033D" w:rsidRDefault="00786B6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047552" w:rsidRPr="0004033D" w:rsidRDefault="00786B6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CSI et cases de Santé de la Commune.</w:t>
            </w:r>
          </w:p>
        </w:tc>
        <w:tc>
          <w:tcPr>
            <w:tcW w:w="1985" w:type="dxa"/>
          </w:tcPr>
          <w:p w:rsidR="00182DAD" w:rsidRPr="0004033D" w:rsidRDefault="00786B66" w:rsidP="007C4C6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182DAD" w:rsidRPr="0004033D" w:rsidRDefault="00786B6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9756B4" w:rsidRPr="0004033D" w:rsidTr="007B4176">
        <w:trPr>
          <w:jc w:val="center"/>
        </w:trPr>
        <w:tc>
          <w:tcPr>
            <w:tcW w:w="1977" w:type="dxa"/>
            <w:vMerge/>
          </w:tcPr>
          <w:p w:rsidR="009756B4" w:rsidRPr="0004033D" w:rsidRDefault="009756B4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9756B4" w:rsidRPr="0004033D" w:rsidRDefault="009756B4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Approvisionnement en produits pharmaceutiques</w:t>
            </w:r>
          </w:p>
        </w:tc>
        <w:tc>
          <w:tcPr>
            <w:tcW w:w="992" w:type="dxa"/>
          </w:tcPr>
          <w:p w:rsidR="009756B4" w:rsidRPr="0004033D" w:rsidRDefault="00786B66" w:rsidP="0004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756B4" w:rsidRPr="0004033D" w:rsidRDefault="00786B66" w:rsidP="0004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CSI et cases de santé de la Commune</w:t>
            </w:r>
          </w:p>
        </w:tc>
        <w:tc>
          <w:tcPr>
            <w:tcW w:w="1985" w:type="dxa"/>
          </w:tcPr>
          <w:p w:rsidR="009756B4" w:rsidRPr="0004033D" w:rsidRDefault="00786B66" w:rsidP="007C4C6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9756B4" w:rsidRPr="0004033D" w:rsidRDefault="00786B6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0349B7" w:rsidRPr="000349B7" w:rsidTr="007B4176">
        <w:trPr>
          <w:jc w:val="center"/>
        </w:trPr>
        <w:tc>
          <w:tcPr>
            <w:tcW w:w="1977" w:type="dxa"/>
            <w:vMerge w:val="restart"/>
          </w:tcPr>
          <w:p w:rsid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349B7" w:rsidRPr="0004033D" w:rsidRDefault="000349B7" w:rsidP="000349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>Secteur Agric</w:t>
            </w:r>
            <w:r>
              <w:rPr>
                <w:rFonts w:ascii="Arial" w:hAnsi="Arial" w:cs="Arial"/>
                <w:b/>
                <w:sz w:val="24"/>
                <w:szCs w:val="24"/>
              </w:rPr>
              <w:t>ole</w:t>
            </w:r>
          </w:p>
        </w:tc>
        <w:tc>
          <w:tcPr>
            <w:tcW w:w="5106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Réhabilitation de sites maraichers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0" w:type="dxa"/>
          </w:tcPr>
          <w:p w:rsid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49B7">
              <w:rPr>
                <w:rFonts w:ascii="Arial" w:hAnsi="Arial" w:cs="Arial"/>
                <w:sz w:val="24"/>
                <w:szCs w:val="24"/>
              </w:rPr>
              <w:t>Maoureydey</w:t>
            </w:r>
            <w:proofErr w:type="spellEnd"/>
            <w:r w:rsidRPr="000349B7">
              <w:rPr>
                <w:rFonts w:ascii="Arial" w:hAnsi="Arial" w:cs="Arial"/>
                <w:sz w:val="24"/>
                <w:szCs w:val="24"/>
              </w:rPr>
              <w:t xml:space="preserve"> Moussa, </w:t>
            </w:r>
            <w:proofErr w:type="spellStart"/>
            <w:r w:rsidRPr="000349B7">
              <w:rPr>
                <w:rFonts w:ascii="Arial" w:hAnsi="Arial" w:cs="Arial"/>
                <w:sz w:val="24"/>
                <w:szCs w:val="24"/>
              </w:rPr>
              <w:t>Kaidiaizé</w:t>
            </w:r>
            <w:proofErr w:type="spellEnd"/>
            <w:r w:rsidRPr="000349B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0349B7">
              <w:rPr>
                <w:rFonts w:ascii="Arial" w:hAnsi="Arial" w:cs="Arial"/>
                <w:sz w:val="24"/>
                <w:szCs w:val="24"/>
              </w:rPr>
              <w:t>Gabago</w:t>
            </w:r>
            <w:proofErr w:type="spellEnd"/>
            <w:r w:rsidRPr="000349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9B7">
              <w:rPr>
                <w:rFonts w:ascii="Arial" w:hAnsi="Arial" w:cs="Arial"/>
                <w:sz w:val="24"/>
                <w:szCs w:val="24"/>
              </w:rPr>
              <w:t>Koara</w:t>
            </w:r>
            <w:proofErr w:type="spellEnd"/>
            <w:r w:rsidRPr="000349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49B7">
              <w:rPr>
                <w:rFonts w:ascii="Arial" w:hAnsi="Arial" w:cs="Arial"/>
                <w:sz w:val="24"/>
                <w:szCs w:val="24"/>
              </w:rPr>
              <w:t>Hamani</w:t>
            </w:r>
            <w:proofErr w:type="spellEnd"/>
            <w:r w:rsidRPr="000349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49B7">
              <w:rPr>
                <w:rFonts w:ascii="Arial" w:hAnsi="Arial" w:cs="Arial"/>
                <w:sz w:val="24"/>
                <w:szCs w:val="24"/>
              </w:rPr>
              <w:t>Tabatt</w:t>
            </w:r>
            <w:proofErr w:type="spellEnd"/>
            <w:r w:rsidRPr="000349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349B7">
              <w:rPr>
                <w:rFonts w:ascii="Arial" w:hAnsi="Arial" w:cs="Arial"/>
                <w:sz w:val="24"/>
                <w:szCs w:val="24"/>
              </w:rPr>
              <w:t xml:space="preserve"> Dolé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Maoureydey</w:t>
            </w:r>
            <w:proofErr w:type="spellEnd"/>
          </w:p>
          <w:p w:rsidR="000349B7" w:rsidRP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49B7" w:rsidRPr="000349B7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0349B7" w:rsidRP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Mairie / PTF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Création de banques céréalières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création de banques d’Intrants agricoles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PTF 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Ravitaillement des banques céréalières et d’Intrants agricoles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Mairie / PTF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Appuis traitements phytosanitaires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Villages de la Commune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400.000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Mise en place semences agricoles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Récupération tracteur agricole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Sakadamna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3.900.000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0349B7" w:rsidRPr="0004033D" w:rsidTr="007B4176">
        <w:trPr>
          <w:jc w:val="center"/>
        </w:trPr>
        <w:tc>
          <w:tcPr>
            <w:tcW w:w="1977" w:type="dxa"/>
            <w:vMerge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0349B7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Création d’un site maraicher </w:t>
            </w:r>
          </w:p>
        </w:tc>
        <w:tc>
          <w:tcPr>
            <w:tcW w:w="992" w:type="dxa"/>
          </w:tcPr>
          <w:p w:rsidR="000349B7" w:rsidRPr="0004033D" w:rsidRDefault="000349B7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Tondigam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Alfaga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349B7" w:rsidRPr="0004033D" w:rsidRDefault="000349B7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0349B7" w:rsidRPr="0004033D" w:rsidRDefault="000349B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E30C9A" w:rsidRPr="0004033D" w:rsidTr="007B4176">
        <w:trPr>
          <w:jc w:val="center"/>
        </w:trPr>
        <w:tc>
          <w:tcPr>
            <w:tcW w:w="1977" w:type="dxa"/>
            <w:vMerge w:val="restart"/>
          </w:tcPr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0C9A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 xml:space="preserve">Secteur Elevage </w:t>
            </w:r>
          </w:p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Embouche petits ruminants </w:t>
            </w:r>
          </w:p>
        </w:tc>
        <w:tc>
          <w:tcPr>
            <w:tcW w:w="992" w:type="dxa"/>
          </w:tcPr>
          <w:p w:rsidR="00E30C9A" w:rsidRPr="0004033D" w:rsidRDefault="00995D2E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3260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villages de la Commune </w:t>
            </w:r>
          </w:p>
        </w:tc>
        <w:tc>
          <w:tcPr>
            <w:tcW w:w="1985" w:type="dxa"/>
          </w:tcPr>
          <w:p w:rsidR="00E30C9A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E30C9A" w:rsidRPr="0004033D" w:rsidTr="007B4176">
        <w:trPr>
          <w:jc w:val="center"/>
        </w:trPr>
        <w:tc>
          <w:tcPr>
            <w:tcW w:w="1977" w:type="dxa"/>
            <w:vMerge/>
          </w:tcPr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banque aliments bétail</w:t>
            </w:r>
          </w:p>
        </w:tc>
        <w:tc>
          <w:tcPr>
            <w:tcW w:w="992" w:type="dxa"/>
          </w:tcPr>
          <w:p w:rsidR="00E30C9A" w:rsidRPr="0004033D" w:rsidRDefault="00995D2E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3260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E30C9A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E30C9A" w:rsidRPr="0004033D" w:rsidTr="007B4176">
        <w:trPr>
          <w:jc w:val="center"/>
        </w:trPr>
        <w:tc>
          <w:tcPr>
            <w:tcW w:w="1977" w:type="dxa"/>
            <w:vMerge/>
          </w:tcPr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Création de dépôt de produits vétérinaires </w:t>
            </w:r>
          </w:p>
        </w:tc>
        <w:tc>
          <w:tcPr>
            <w:tcW w:w="992" w:type="dxa"/>
          </w:tcPr>
          <w:p w:rsidR="00E30C9A" w:rsidRPr="0004033D" w:rsidRDefault="00995D2E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3260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E30C9A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E30C9A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E30C9A" w:rsidRPr="0004033D" w:rsidTr="007B4176">
        <w:trPr>
          <w:jc w:val="center"/>
        </w:trPr>
        <w:tc>
          <w:tcPr>
            <w:tcW w:w="1977" w:type="dxa"/>
            <w:vMerge/>
          </w:tcPr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E30C9A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Appuis campagne de vaccination du bétail et de la volaille</w:t>
            </w:r>
          </w:p>
        </w:tc>
        <w:tc>
          <w:tcPr>
            <w:tcW w:w="992" w:type="dxa"/>
          </w:tcPr>
          <w:p w:rsidR="00E30C9A" w:rsidRPr="0004033D" w:rsidRDefault="00995D2E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E30C9A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985" w:type="dxa"/>
          </w:tcPr>
          <w:p w:rsidR="00E30C9A" w:rsidRPr="0004033D" w:rsidRDefault="00995D2E" w:rsidP="00AB3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843" w:type="dxa"/>
          </w:tcPr>
          <w:p w:rsidR="00E30C9A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E30C9A" w:rsidRPr="0004033D" w:rsidTr="007B4176">
        <w:trPr>
          <w:jc w:val="center"/>
        </w:trPr>
        <w:tc>
          <w:tcPr>
            <w:tcW w:w="1977" w:type="dxa"/>
            <w:vMerge/>
          </w:tcPr>
          <w:p w:rsidR="00E30C9A" w:rsidRPr="0004033D" w:rsidRDefault="00E30C9A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E30C9A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Réhabilitation d’Aire d’abattage </w:t>
            </w:r>
          </w:p>
        </w:tc>
        <w:tc>
          <w:tcPr>
            <w:tcW w:w="992" w:type="dxa"/>
          </w:tcPr>
          <w:p w:rsidR="00E30C9A" w:rsidRPr="0004033D" w:rsidRDefault="00995D2E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E30C9A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0C9A" w:rsidRPr="0004033D" w:rsidRDefault="00995D2E" w:rsidP="00AB3A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400.000</w:t>
            </w:r>
          </w:p>
        </w:tc>
        <w:tc>
          <w:tcPr>
            <w:tcW w:w="1843" w:type="dxa"/>
          </w:tcPr>
          <w:p w:rsidR="00E30C9A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B57B57" w:rsidRPr="0004033D" w:rsidTr="007B4176">
        <w:trPr>
          <w:jc w:val="center"/>
        </w:trPr>
        <w:tc>
          <w:tcPr>
            <w:tcW w:w="1977" w:type="dxa"/>
            <w:vMerge w:val="restart"/>
          </w:tcPr>
          <w:p w:rsidR="00B57B57" w:rsidRPr="0004033D" w:rsidRDefault="00B57B57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B57" w:rsidRPr="0004033D" w:rsidRDefault="00B57B57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B57" w:rsidRPr="0004033D" w:rsidRDefault="00B57B57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033D">
              <w:rPr>
                <w:rFonts w:ascii="Arial" w:hAnsi="Arial" w:cs="Arial"/>
                <w:b/>
                <w:sz w:val="24"/>
                <w:szCs w:val="24"/>
              </w:rPr>
              <w:t xml:space="preserve">Secteur hydraulique </w:t>
            </w:r>
          </w:p>
        </w:tc>
        <w:tc>
          <w:tcPr>
            <w:tcW w:w="5106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Fonçage de puits cimentés </w:t>
            </w:r>
          </w:p>
        </w:tc>
        <w:tc>
          <w:tcPr>
            <w:tcW w:w="992" w:type="dxa"/>
          </w:tcPr>
          <w:p w:rsidR="00B57B57" w:rsidRPr="0004033D" w:rsidRDefault="00995D2E" w:rsidP="00995D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4C2591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B57B57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PTF </w:t>
            </w:r>
          </w:p>
        </w:tc>
      </w:tr>
      <w:tr w:rsidR="00B57B57" w:rsidRPr="0004033D" w:rsidTr="007B4176">
        <w:trPr>
          <w:jc w:val="center"/>
        </w:trPr>
        <w:tc>
          <w:tcPr>
            <w:tcW w:w="1977" w:type="dxa"/>
            <w:vMerge/>
          </w:tcPr>
          <w:p w:rsidR="00B57B57" w:rsidRPr="0004033D" w:rsidRDefault="00B57B5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Fonçage de forages </w:t>
            </w:r>
          </w:p>
        </w:tc>
        <w:tc>
          <w:tcPr>
            <w:tcW w:w="992" w:type="dxa"/>
          </w:tcPr>
          <w:p w:rsidR="00B57B57" w:rsidRPr="0004033D" w:rsidRDefault="00995D2E" w:rsidP="00995D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B57B57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B57B57" w:rsidRPr="00995D2E" w:rsidTr="007B4176">
        <w:trPr>
          <w:jc w:val="center"/>
        </w:trPr>
        <w:tc>
          <w:tcPr>
            <w:tcW w:w="1977" w:type="dxa"/>
            <w:vMerge/>
          </w:tcPr>
          <w:p w:rsidR="00B57B57" w:rsidRPr="0004033D" w:rsidRDefault="00B57B5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Réhabilitation MINI AEP</w:t>
            </w:r>
          </w:p>
        </w:tc>
        <w:tc>
          <w:tcPr>
            <w:tcW w:w="992" w:type="dxa"/>
          </w:tcPr>
          <w:p w:rsidR="00B57B57" w:rsidRPr="0004033D" w:rsidRDefault="00995D2E" w:rsidP="00995D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0" w:type="dxa"/>
          </w:tcPr>
          <w:p w:rsidR="008465A8" w:rsidRPr="00995D2E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5D2E">
              <w:rPr>
                <w:rFonts w:ascii="Arial" w:hAnsi="Arial" w:cs="Arial"/>
                <w:sz w:val="24"/>
                <w:szCs w:val="24"/>
                <w:lang w:val="en-US"/>
              </w:rPr>
              <w:t xml:space="preserve">Bana Koara – Koana Koara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995D2E">
              <w:rPr>
                <w:rFonts w:ascii="Arial" w:hAnsi="Arial" w:cs="Arial"/>
                <w:sz w:val="24"/>
                <w:szCs w:val="24"/>
                <w:lang w:val="en-US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aro Koara </w:t>
            </w:r>
          </w:p>
        </w:tc>
        <w:tc>
          <w:tcPr>
            <w:tcW w:w="1985" w:type="dxa"/>
          </w:tcPr>
          <w:p w:rsidR="00B57B57" w:rsidRPr="00995D2E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5.973.000</w:t>
            </w:r>
          </w:p>
        </w:tc>
        <w:tc>
          <w:tcPr>
            <w:tcW w:w="1843" w:type="dxa"/>
          </w:tcPr>
          <w:p w:rsidR="00B57B57" w:rsidRPr="00995D2E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Mairie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/ PTF</w:t>
            </w:r>
          </w:p>
        </w:tc>
      </w:tr>
      <w:tr w:rsidR="00B57B57" w:rsidRPr="0004033D" w:rsidTr="007B4176">
        <w:trPr>
          <w:jc w:val="center"/>
        </w:trPr>
        <w:tc>
          <w:tcPr>
            <w:tcW w:w="1977" w:type="dxa"/>
            <w:vMerge/>
          </w:tcPr>
          <w:p w:rsidR="00B57B57" w:rsidRPr="00995D2E" w:rsidRDefault="00B57B5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Construction Mini APE </w:t>
            </w:r>
          </w:p>
        </w:tc>
        <w:tc>
          <w:tcPr>
            <w:tcW w:w="992" w:type="dxa"/>
          </w:tcPr>
          <w:p w:rsidR="00B57B57" w:rsidRPr="0004033D" w:rsidRDefault="00995D2E" w:rsidP="00995D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260" w:type="dxa"/>
          </w:tcPr>
          <w:p w:rsidR="008465A8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Commune </w:t>
            </w:r>
          </w:p>
        </w:tc>
        <w:tc>
          <w:tcPr>
            <w:tcW w:w="1985" w:type="dxa"/>
          </w:tcPr>
          <w:p w:rsidR="008465A8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1843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Etat / PTF </w:t>
            </w:r>
          </w:p>
        </w:tc>
      </w:tr>
      <w:tr w:rsidR="00B57B57" w:rsidRPr="0004033D" w:rsidTr="007B4176">
        <w:trPr>
          <w:jc w:val="center"/>
        </w:trPr>
        <w:tc>
          <w:tcPr>
            <w:tcW w:w="1977" w:type="dxa"/>
            <w:vMerge/>
          </w:tcPr>
          <w:p w:rsidR="00B57B57" w:rsidRPr="0004033D" w:rsidRDefault="00B57B57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Dépôt exhaures puits (margelles)</w:t>
            </w:r>
          </w:p>
        </w:tc>
        <w:tc>
          <w:tcPr>
            <w:tcW w:w="992" w:type="dxa"/>
          </w:tcPr>
          <w:p w:rsidR="00B57B57" w:rsidRPr="0004033D" w:rsidRDefault="00995D2E" w:rsidP="00995D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3260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Villages administratifs </w:t>
            </w:r>
          </w:p>
        </w:tc>
        <w:tc>
          <w:tcPr>
            <w:tcW w:w="1985" w:type="dxa"/>
          </w:tcPr>
          <w:p w:rsidR="00B57B57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2.000.000</w:t>
            </w:r>
          </w:p>
        </w:tc>
        <w:tc>
          <w:tcPr>
            <w:tcW w:w="1843" w:type="dxa"/>
          </w:tcPr>
          <w:p w:rsidR="00B57B57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670166" w:rsidRPr="0004033D" w:rsidTr="007B4176">
        <w:trPr>
          <w:jc w:val="center"/>
        </w:trPr>
        <w:tc>
          <w:tcPr>
            <w:tcW w:w="1977" w:type="dxa"/>
            <w:vMerge w:val="restart"/>
          </w:tcPr>
          <w:p w:rsidR="00670166" w:rsidRDefault="00670166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0166" w:rsidRPr="00C84745" w:rsidRDefault="00670166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745">
              <w:rPr>
                <w:rFonts w:ascii="Arial" w:hAnsi="Arial" w:cs="Arial"/>
                <w:b/>
                <w:sz w:val="24"/>
                <w:szCs w:val="24"/>
              </w:rPr>
              <w:t xml:space="preserve">Secteur environnement </w:t>
            </w:r>
          </w:p>
        </w:tc>
        <w:tc>
          <w:tcPr>
            <w:tcW w:w="5106" w:type="dxa"/>
          </w:tcPr>
          <w:p w:rsidR="00670166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Récupération de terres dégradées </w:t>
            </w:r>
          </w:p>
        </w:tc>
        <w:tc>
          <w:tcPr>
            <w:tcW w:w="992" w:type="dxa"/>
          </w:tcPr>
          <w:p w:rsidR="00670166" w:rsidRPr="0004033D" w:rsidRDefault="00995D2E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300ha</w:t>
            </w:r>
          </w:p>
        </w:tc>
        <w:tc>
          <w:tcPr>
            <w:tcW w:w="3260" w:type="dxa"/>
          </w:tcPr>
          <w:p w:rsidR="00670166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villages de la Commune </w:t>
            </w:r>
          </w:p>
        </w:tc>
        <w:tc>
          <w:tcPr>
            <w:tcW w:w="1985" w:type="dxa"/>
          </w:tcPr>
          <w:p w:rsidR="00670166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670166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PTF</w:t>
            </w:r>
          </w:p>
        </w:tc>
      </w:tr>
      <w:tr w:rsidR="00670166" w:rsidRPr="0004033D" w:rsidTr="007B4176">
        <w:trPr>
          <w:jc w:val="center"/>
        </w:trPr>
        <w:tc>
          <w:tcPr>
            <w:tcW w:w="1977" w:type="dxa"/>
            <w:vMerge/>
          </w:tcPr>
          <w:p w:rsidR="00670166" w:rsidRPr="0004033D" w:rsidRDefault="0067016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670166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Appui à la protection de l’environnement </w:t>
            </w:r>
          </w:p>
        </w:tc>
        <w:tc>
          <w:tcPr>
            <w:tcW w:w="992" w:type="dxa"/>
          </w:tcPr>
          <w:p w:rsidR="00670166" w:rsidRPr="0004033D" w:rsidRDefault="00995D2E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670166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670166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  <w:tc>
          <w:tcPr>
            <w:tcW w:w="1843" w:type="dxa"/>
          </w:tcPr>
          <w:p w:rsidR="00670166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670166" w:rsidRPr="0004033D" w:rsidTr="007B4176">
        <w:trPr>
          <w:jc w:val="center"/>
        </w:trPr>
        <w:tc>
          <w:tcPr>
            <w:tcW w:w="1977" w:type="dxa"/>
            <w:vMerge/>
          </w:tcPr>
          <w:p w:rsidR="00670166" w:rsidRPr="0004033D" w:rsidRDefault="0067016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670166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Création de pépinière </w:t>
            </w:r>
          </w:p>
        </w:tc>
        <w:tc>
          <w:tcPr>
            <w:tcW w:w="992" w:type="dxa"/>
          </w:tcPr>
          <w:p w:rsidR="00670166" w:rsidRPr="0004033D" w:rsidRDefault="00995D2E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670166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Sakadamna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70166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670166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B345EB" w:rsidRPr="0004033D" w:rsidTr="007B4176">
        <w:trPr>
          <w:jc w:val="center"/>
        </w:trPr>
        <w:tc>
          <w:tcPr>
            <w:tcW w:w="1977" w:type="dxa"/>
            <w:vMerge w:val="restart"/>
          </w:tcPr>
          <w:p w:rsidR="00C84745" w:rsidRDefault="00C84745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45EB" w:rsidRPr="00C84745" w:rsidRDefault="00995D2E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Administration Générale</w:t>
            </w:r>
            <w:r w:rsidR="00B345EB" w:rsidRPr="00C847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</w:tcPr>
          <w:p w:rsidR="00B345EB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Construction clôture de la Mairie </w:t>
            </w:r>
          </w:p>
        </w:tc>
        <w:tc>
          <w:tcPr>
            <w:tcW w:w="992" w:type="dxa"/>
          </w:tcPr>
          <w:p w:rsidR="00B345EB" w:rsidRPr="0004033D" w:rsidRDefault="00995D2E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B345EB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Sakadamna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345EB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B345EB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B345EB" w:rsidRPr="0004033D" w:rsidTr="007B4176">
        <w:trPr>
          <w:jc w:val="center"/>
        </w:trPr>
        <w:tc>
          <w:tcPr>
            <w:tcW w:w="1977" w:type="dxa"/>
            <w:vMerge/>
          </w:tcPr>
          <w:p w:rsidR="00B345EB" w:rsidRPr="0004033D" w:rsidRDefault="00B345EB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B345EB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Recensement des populations </w:t>
            </w:r>
          </w:p>
        </w:tc>
        <w:tc>
          <w:tcPr>
            <w:tcW w:w="992" w:type="dxa"/>
          </w:tcPr>
          <w:p w:rsidR="00B345EB" w:rsidRPr="0004033D" w:rsidRDefault="00995D2E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B345EB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985" w:type="dxa"/>
          </w:tcPr>
          <w:p w:rsidR="00B345EB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2.600.000</w:t>
            </w:r>
          </w:p>
        </w:tc>
        <w:tc>
          <w:tcPr>
            <w:tcW w:w="1843" w:type="dxa"/>
          </w:tcPr>
          <w:p w:rsidR="00B345EB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B345EB" w:rsidRPr="0004033D" w:rsidTr="007B4176">
        <w:trPr>
          <w:jc w:val="center"/>
        </w:trPr>
        <w:tc>
          <w:tcPr>
            <w:tcW w:w="1977" w:type="dxa"/>
            <w:vMerge/>
          </w:tcPr>
          <w:p w:rsidR="00B345EB" w:rsidRPr="0004033D" w:rsidRDefault="00B345EB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B345EB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Réactualisation Plan de Développement Communal (PDC)</w:t>
            </w:r>
          </w:p>
        </w:tc>
        <w:tc>
          <w:tcPr>
            <w:tcW w:w="992" w:type="dxa"/>
          </w:tcPr>
          <w:p w:rsidR="00B345EB" w:rsidRPr="0004033D" w:rsidRDefault="00995D2E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B345EB" w:rsidRPr="0004033D" w:rsidRDefault="00995D2E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B345EB" w:rsidRPr="0004033D" w:rsidRDefault="00995D2E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1.650.000</w:t>
            </w:r>
          </w:p>
        </w:tc>
        <w:tc>
          <w:tcPr>
            <w:tcW w:w="1843" w:type="dxa"/>
          </w:tcPr>
          <w:p w:rsidR="00B345EB" w:rsidRPr="0004033D" w:rsidRDefault="00995D2E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B345EB" w:rsidRPr="0004033D" w:rsidTr="007B4176">
        <w:trPr>
          <w:jc w:val="center"/>
        </w:trPr>
        <w:tc>
          <w:tcPr>
            <w:tcW w:w="1977" w:type="dxa"/>
          </w:tcPr>
          <w:p w:rsidR="00B345EB" w:rsidRPr="00C84745" w:rsidRDefault="00B345EB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745">
              <w:rPr>
                <w:rFonts w:ascii="Arial" w:hAnsi="Arial" w:cs="Arial"/>
                <w:b/>
                <w:sz w:val="24"/>
                <w:szCs w:val="24"/>
              </w:rPr>
              <w:t xml:space="preserve">Secteur routier </w:t>
            </w:r>
          </w:p>
        </w:tc>
        <w:tc>
          <w:tcPr>
            <w:tcW w:w="5106" w:type="dxa"/>
          </w:tcPr>
          <w:p w:rsidR="00B345EB" w:rsidRPr="0004033D" w:rsidRDefault="002F72A6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Entretien pistes rurales </w:t>
            </w:r>
          </w:p>
        </w:tc>
        <w:tc>
          <w:tcPr>
            <w:tcW w:w="992" w:type="dxa"/>
          </w:tcPr>
          <w:p w:rsidR="00B345EB" w:rsidRPr="0004033D" w:rsidRDefault="002F72A6" w:rsidP="00AB3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B345EB" w:rsidRPr="0004033D" w:rsidRDefault="002F72A6" w:rsidP="00AB3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B345EB" w:rsidRPr="0004033D" w:rsidRDefault="002F72A6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1.000.000</w:t>
            </w:r>
          </w:p>
        </w:tc>
        <w:tc>
          <w:tcPr>
            <w:tcW w:w="1843" w:type="dxa"/>
          </w:tcPr>
          <w:p w:rsidR="00B345EB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</w:t>
            </w:r>
          </w:p>
        </w:tc>
      </w:tr>
      <w:tr w:rsidR="00C84745" w:rsidRPr="0004033D" w:rsidTr="007B4176">
        <w:trPr>
          <w:jc w:val="center"/>
        </w:trPr>
        <w:tc>
          <w:tcPr>
            <w:tcW w:w="1977" w:type="dxa"/>
            <w:vMerge w:val="restart"/>
          </w:tcPr>
          <w:p w:rsidR="00C84745" w:rsidRPr="00C84745" w:rsidRDefault="00C84745" w:rsidP="000403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745">
              <w:rPr>
                <w:rFonts w:ascii="Arial" w:hAnsi="Arial" w:cs="Arial"/>
                <w:b/>
                <w:sz w:val="24"/>
                <w:szCs w:val="24"/>
              </w:rPr>
              <w:t xml:space="preserve">Mission de sensibilisation multisectorielle </w:t>
            </w:r>
          </w:p>
        </w:tc>
        <w:tc>
          <w:tcPr>
            <w:tcW w:w="5106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Protection de la Femme et de l’Enfant </w:t>
            </w:r>
          </w:p>
        </w:tc>
        <w:tc>
          <w:tcPr>
            <w:tcW w:w="992" w:type="dxa"/>
          </w:tcPr>
          <w:p w:rsidR="00C84745" w:rsidRPr="0004033D" w:rsidRDefault="002F72A6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C84745" w:rsidRPr="0004033D" w:rsidRDefault="002F72A6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C84745" w:rsidRPr="0004033D" w:rsidTr="007B4176">
        <w:trPr>
          <w:jc w:val="center"/>
        </w:trPr>
        <w:tc>
          <w:tcPr>
            <w:tcW w:w="1977" w:type="dxa"/>
            <w:vMerge/>
          </w:tcPr>
          <w:p w:rsidR="00C84745" w:rsidRPr="0004033D" w:rsidRDefault="00C8474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Protection de la Personne handicapée </w:t>
            </w:r>
          </w:p>
        </w:tc>
        <w:tc>
          <w:tcPr>
            <w:tcW w:w="992" w:type="dxa"/>
          </w:tcPr>
          <w:p w:rsidR="00C84745" w:rsidRPr="0004033D" w:rsidRDefault="002F72A6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</w:t>
            </w:r>
          </w:p>
        </w:tc>
        <w:tc>
          <w:tcPr>
            <w:tcW w:w="1985" w:type="dxa"/>
          </w:tcPr>
          <w:p w:rsidR="00C84745" w:rsidRPr="0004033D" w:rsidRDefault="002F72A6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843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Mairie / PTF </w:t>
            </w:r>
          </w:p>
        </w:tc>
      </w:tr>
      <w:tr w:rsidR="00C84745" w:rsidRPr="0004033D" w:rsidTr="007B4176">
        <w:trPr>
          <w:jc w:val="center"/>
        </w:trPr>
        <w:tc>
          <w:tcPr>
            <w:tcW w:w="1977" w:type="dxa"/>
            <w:vMerge/>
          </w:tcPr>
          <w:p w:rsidR="00C84745" w:rsidRPr="0004033D" w:rsidRDefault="00C8474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:rsidR="00C84745" w:rsidRPr="0004033D" w:rsidRDefault="002F72A6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Sécurité </w:t>
            </w:r>
          </w:p>
        </w:tc>
        <w:tc>
          <w:tcPr>
            <w:tcW w:w="992" w:type="dxa"/>
          </w:tcPr>
          <w:p w:rsidR="00C84745" w:rsidRPr="0004033D" w:rsidRDefault="00C84745" w:rsidP="000403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4745" w:rsidRPr="0004033D" w:rsidRDefault="00C8474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4745" w:rsidRPr="0004033D" w:rsidRDefault="00C84745" w:rsidP="0004033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745" w:rsidRPr="0004033D" w:rsidRDefault="00C84745" w:rsidP="000403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06E" w:rsidRDefault="00DA106E">
      <w:pPr>
        <w:rPr>
          <w:rFonts w:ascii="Arial Rounded MT Bold" w:hAnsi="Arial Rounded MT Bold"/>
        </w:rPr>
      </w:pPr>
    </w:p>
    <w:p w:rsidR="00D7119B" w:rsidRPr="00C84745" w:rsidRDefault="002F72A6" w:rsidP="002F72A6">
      <w:pPr>
        <w:jc w:val="right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</w:rPr>
        <w:t xml:space="preserve"> </w:t>
      </w:r>
      <w:r w:rsidR="00D7119B" w:rsidRPr="00C84745">
        <w:rPr>
          <w:rFonts w:ascii="Arial Rounded MT Bold" w:hAnsi="Arial Rounded MT Bold"/>
          <w:sz w:val="24"/>
          <w:szCs w:val="24"/>
        </w:rPr>
        <w:t xml:space="preserve">POUR LE CONSEIL COMMUNAL </w:t>
      </w:r>
    </w:p>
    <w:p w:rsidR="00D7119B" w:rsidRDefault="00C84745">
      <w:pPr>
        <w:rPr>
          <w:rFonts w:ascii="Arial Rounded MT Bold" w:hAnsi="Arial Rounded MT Bold"/>
          <w:sz w:val="24"/>
          <w:szCs w:val="24"/>
          <w:u w:val="single"/>
        </w:rPr>
      </w:pPr>
      <w:r w:rsidRPr="00C84745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 Rounded MT Bold" w:hAnsi="Arial Rounded MT Bold"/>
          <w:sz w:val="24"/>
          <w:szCs w:val="24"/>
        </w:rPr>
        <w:t xml:space="preserve">          </w:t>
      </w:r>
      <w:r w:rsidRPr="00C84745">
        <w:rPr>
          <w:rFonts w:ascii="Arial Rounded MT Bold" w:hAnsi="Arial Rounded MT Bold"/>
          <w:sz w:val="24"/>
          <w:szCs w:val="24"/>
        </w:rPr>
        <w:t xml:space="preserve">            </w:t>
      </w:r>
      <w:r w:rsidR="00D7119B" w:rsidRPr="00C84745">
        <w:rPr>
          <w:rFonts w:ascii="Arial Rounded MT Bold" w:hAnsi="Arial Rounded MT Bold"/>
          <w:sz w:val="24"/>
          <w:szCs w:val="24"/>
          <w:u w:val="single"/>
        </w:rPr>
        <w:t xml:space="preserve">LE PRESIDENT </w:t>
      </w:r>
    </w:p>
    <w:p w:rsidR="00DA106E" w:rsidRPr="00884E79" w:rsidRDefault="002F72A6" w:rsidP="00884E79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 Rounded MT Bold" w:hAnsi="Arial Rounded MT Bold"/>
          <w:sz w:val="24"/>
          <w:szCs w:val="24"/>
          <w:u w:val="single"/>
        </w:rPr>
        <w:t>HAROUNA NANI</w:t>
      </w:r>
    </w:p>
    <w:sectPr w:rsidR="00DA106E" w:rsidRPr="00884E79" w:rsidSect="00253494">
      <w:footerReference w:type="default" r:id="rId7"/>
      <w:pgSz w:w="16838" w:h="11906" w:orient="landscape"/>
      <w:pgMar w:top="1417" w:right="1417" w:bottom="1417" w:left="1417" w:header="708" w:footer="708" w:gutter="0"/>
      <w:pgBorders w:display="firstPage" w:offsetFrom="page">
        <w:top w:val="decoArch" w:sz="31" w:space="24" w:color="auto"/>
        <w:left w:val="decoArch" w:sz="31" w:space="24" w:color="auto"/>
        <w:bottom w:val="decoArch" w:sz="31" w:space="24" w:color="auto"/>
        <w:right w:val="decoArch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E95" w:rsidRDefault="00373E95" w:rsidP="001E3FC7">
      <w:pPr>
        <w:spacing w:after="0" w:line="240" w:lineRule="auto"/>
      </w:pPr>
      <w:r>
        <w:separator/>
      </w:r>
    </w:p>
  </w:endnote>
  <w:endnote w:type="continuationSeparator" w:id="0">
    <w:p w:rsidR="00373E95" w:rsidRDefault="00373E95" w:rsidP="001E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E79" w:rsidRDefault="00884E79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24857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884E79" w:rsidRDefault="00884E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E95" w:rsidRDefault="00373E95" w:rsidP="001E3FC7">
      <w:pPr>
        <w:spacing w:after="0" w:line="240" w:lineRule="auto"/>
      </w:pPr>
      <w:r>
        <w:separator/>
      </w:r>
    </w:p>
  </w:footnote>
  <w:footnote w:type="continuationSeparator" w:id="0">
    <w:p w:rsidR="00373E95" w:rsidRDefault="00373E95" w:rsidP="001E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6E"/>
    <w:rsid w:val="00024857"/>
    <w:rsid w:val="000338CD"/>
    <w:rsid w:val="000349B7"/>
    <w:rsid w:val="0004033D"/>
    <w:rsid w:val="00047552"/>
    <w:rsid w:val="000B206D"/>
    <w:rsid w:val="000F7D1A"/>
    <w:rsid w:val="0011202D"/>
    <w:rsid w:val="0012622A"/>
    <w:rsid w:val="00161777"/>
    <w:rsid w:val="00182DAD"/>
    <w:rsid w:val="001E3FC7"/>
    <w:rsid w:val="0020568C"/>
    <w:rsid w:val="00214C14"/>
    <w:rsid w:val="00253494"/>
    <w:rsid w:val="002929D8"/>
    <w:rsid w:val="00294D71"/>
    <w:rsid w:val="002F72A6"/>
    <w:rsid w:val="00314F4A"/>
    <w:rsid w:val="00355DC3"/>
    <w:rsid w:val="00373E95"/>
    <w:rsid w:val="003A5EB6"/>
    <w:rsid w:val="003F4699"/>
    <w:rsid w:val="00425C44"/>
    <w:rsid w:val="004C2591"/>
    <w:rsid w:val="00506E5C"/>
    <w:rsid w:val="00584D78"/>
    <w:rsid w:val="0065657B"/>
    <w:rsid w:val="00660B92"/>
    <w:rsid w:val="00670166"/>
    <w:rsid w:val="006D4CDF"/>
    <w:rsid w:val="00724044"/>
    <w:rsid w:val="00737657"/>
    <w:rsid w:val="0076158B"/>
    <w:rsid w:val="00786B66"/>
    <w:rsid w:val="007B4176"/>
    <w:rsid w:val="007C4C65"/>
    <w:rsid w:val="007E3ABF"/>
    <w:rsid w:val="008465A8"/>
    <w:rsid w:val="00884E79"/>
    <w:rsid w:val="008B775A"/>
    <w:rsid w:val="00901D64"/>
    <w:rsid w:val="00907AA0"/>
    <w:rsid w:val="009756B4"/>
    <w:rsid w:val="00994C26"/>
    <w:rsid w:val="00995D2E"/>
    <w:rsid w:val="00996BB2"/>
    <w:rsid w:val="009B1AEB"/>
    <w:rsid w:val="00A66818"/>
    <w:rsid w:val="00AB3A74"/>
    <w:rsid w:val="00B345EB"/>
    <w:rsid w:val="00B57B57"/>
    <w:rsid w:val="00B81124"/>
    <w:rsid w:val="00C84745"/>
    <w:rsid w:val="00CA51CA"/>
    <w:rsid w:val="00CB0C90"/>
    <w:rsid w:val="00CC0A03"/>
    <w:rsid w:val="00CF0377"/>
    <w:rsid w:val="00D508CA"/>
    <w:rsid w:val="00D7119B"/>
    <w:rsid w:val="00D825D0"/>
    <w:rsid w:val="00DA106E"/>
    <w:rsid w:val="00DC0C66"/>
    <w:rsid w:val="00E165AC"/>
    <w:rsid w:val="00E30C9A"/>
    <w:rsid w:val="00FE226F"/>
    <w:rsid w:val="00FF1D7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F46C3F-EA9C-4A00-A198-96194193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1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E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FC7"/>
  </w:style>
  <w:style w:type="paragraph" w:styleId="Pieddepage">
    <w:name w:val="footer"/>
    <w:basedOn w:val="Normal"/>
    <w:link w:val="PieddepageCar"/>
    <w:uiPriority w:val="99"/>
    <w:unhideWhenUsed/>
    <w:rsid w:val="001E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FC7"/>
  </w:style>
  <w:style w:type="paragraph" w:styleId="Textedebulles">
    <w:name w:val="Balloon Text"/>
    <w:basedOn w:val="Normal"/>
    <w:link w:val="TextedebullesCar"/>
    <w:uiPriority w:val="99"/>
    <w:semiHidden/>
    <w:unhideWhenUsed/>
    <w:rsid w:val="00FF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3505-5A7F-4FBA-8AEC-C3990B8E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Mahamadou Yalé</cp:lastModifiedBy>
  <cp:revision>2</cp:revision>
  <cp:lastPrinted>2023-02-03T14:31:00Z</cp:lastPrinted>
  <dcterms:created xsi:type="dcterms:W3CDTF">2023-03-12T09:05:00Z</dcterms:created>
  <dcterms:modified xsi:type="dcterms:W3CDTF">2023-03-12T09:05:00Z</dcterms:modified>
</cp:coreProperties>
</file>